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003C" w:rsidRPr="00F00DCF" w:rsidRDefault="00E4003C" w:rsidP="00286B72">
      <w:pPr>
        <w:spacing w:after="0" w:line="240" w:lineRule="auto"/>
        <w:jc w:val="both"/>
        <w:rPr>
          <w:rFonts w:ascii="Times New Roman" w:hAnsi="Times New Roman"/>
          <w:b/>
          <w:bCs/>
          <w:caps/>
          <w:sz w:val="24"/>
          <w:szCs w:val="24"/>
        </w:rPr>
      </w:pPr>
      <w:r w:rsidRPr="00F00DCF">
        <w:rPr>
          <w:rFonts w:ascii="Times New Roman" w:hAnsi="Times New Roman"/>
          <w:b/>
          <w:bCs/>
          <w:caps/>
          <w:sz w:val="24"/>
          <w:szCs w:val="24"/>
        </w:rPr>
        <w:t>Desarrollo de un procedimiento normalizado para determinar la carga de fuego, aplicando valores de elementos de mobiliario estandarizados. Propuesta de evaluación y caracterización del grado de incendio mediante un eco-etiquetado identificatorio.</w:t>
      </w:r>
    </w:p>
    <w:p w:rsidR="00E4003C" w:rsidRDefault="00E4003C" w:rsidP="00BE39F0">
      <w:pPr>
        <w:autoSpaceDE w:val="0"/>
        <w:autoSpaceDN w:val="0"/>
        <w:adjustRightInd w:val="0"/>
        <w:spacing w:after="0" w:line="240" w:lineRule="auto"/>
        <w:jc w:val="both"/>
        <w:rPr>
          <w:rFonts w:ascii="Times New Roman" w:hAnsi="Times New Roman"/>
          <w:sz w:val="24"/>
          <w:szCs w:val="24"/>
        </w:rPr>
      </w:pPr>
      <w:r w:rsidRPr="009B48C9">
        <w:rPr>
          <w:rFonts w:ascii="Times New Roman" w:hAnsi="Times New Roman"/>
          <w:sz w:val="24"/>
          <w:szCs w:val="24"/>
          <w:u w:val="single"/>
        </w:rPr>
        <w:t>Benedetti, R</w:t>
      </w:r>
      <w:r>
        <w:rPr>
          <w:rFonts w:ascii="Times New Roman" w:hAnsi="Times New Roman"/>
          <w:sz w:val="24"/>
          <w:szCs w:val="24"/>
        </w:rPr>
        <w:t>; Ibañez, M; Espinosa, A; Borromeo, M; Angiolini, H; Povrzenic, J; Jacinto, N; Floriani, E; Luciani, F; Manavella, A.</w:t>
      </w:r>
    </w:p>
    <w:p w:rsidR="00E4003C" w:rsidRDefault="00E4003C" w:rsidP="00BE39F0">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Centro de Desarrollo Tecnológico en Salud y Seguridad Edilicia (cdt-SaSEd); Carrera de Especialización en Salud y Seguridad en el Proyecto y la Construcción de Edificios. Facultad de Arquitectura, Planeamiento y Diseño. Universidad Nacional de Rosario. E-mail</w:t>
      </w:r>
      <w:r w:rsidRPr="009B48C9">
        <w:rPr>
          <w:rFonts w:ascii="Times New Roman" w:hAnsi="Times New Roman"/>
          <w:sz w:val="24"/>
          <w:szCs w:val="24"/>
        </w:rPr>
        <w:t xml:space="preserve">: </w:t>
      </w:r>
      <w:hyperlink r:id="rId4" w:history="1">
        <w:r w:rsidRPr="00FF7CF2">
          <w:rPr>
            <w:rStyle w:val="Hyperlink"/>
            <w:rFonts w:ascii="Times New Roman" w:hAnsi="Times New Roman"/>
            <w:sz w:val="24"/>
            <w:szCs w:val="24"/>
          </w:rPr>
          <w:t>ruben.benedetti@gmail.com</w:t>
        </w:r>
      </w:hyperlink>
    </w:p>
    <w:p w:rsidR="00E4003C" w:rsidRDefault="00E4003C" w:rsidP="00BE39F0">
      <w:pPr>
        <w:autoSpaceDE w:val="0"/>
        <w:autoSpaceDN w:val="0"/>
        <w:adjustRightInd w:val="0"/>
        <w:spacing w:after="0" w:line="240" w:lineRule="auto"/>
        <w:jc w:val="both"/>
        <w:rPr>
          <w:rFonts w:ascii="Times New Roman" w:hAnsi="Times New Roman"/>
          <w:sz w:val="24"/>
          <w:szCs w:val="24"/>
        </w:rPr>
      </w:pPr>
    </w:p>
    <w:p w:rsidR="00E4003C" w:rsidRDefault="00E4003C" w:rsidP="00BE39F0">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Basada enel material tabulado resultante del </w:t>
      </w:r>
      <w:r w:rsidRPr="00A34A33">
        <w:rPr>
          <w:rFonts w:ascii="Times New Roman" w:hAnsi="Times New Roman"/>
          <w:sz w:val="24"/>
          <w:szCs w:val="24"/>
        </w:rPr>
        <w:t xml:space="preserve">Proyecto de investigación denominado </w:t>
      </w:r>
      <w:r w:rsidRPr="00A34A33">
        <w:rPr>
          <w:rFonts w:ascii="Times New Roman" w:hAnsi="Times New Roman"/>
          <w:i/>
          <w:sz w:val="24"/>
          <w:szCs w:val="24"/>
        </w:rPr>
        <w:t>Evaluación de la carga de fuego de elementos de mobiliario estandarizados</w:t>
      </w:r>
      <w:r w:rsidRPr="00A34A33">
        <w:rPr>
          <w:rFonts w:ascii="Times New Roman" w:hAnsi="Times New Roman"/>
          <w:b/>
          <w:sz w:val="24"/>
          <w:szCs w:val="24"/>
        </w:rPr>
        <w:t>,</w:t>
      </w:r>
      <w:r w:rsidRPr="00A34A33">
        <w:rPr>
          <w:rFonts w:ascii="Times New Roman" w:hAnsi="Times New Roman"/>
          <w:sz w:val="24"/>
          <w:szCs w:val="24"/>
        </w:rPr>
        <w:t xml:space="preserve"> (PID 1ARQ-189; 2017/2018)</w:t>
      </w:r>
      <w:r>
        <w:rPr>
          <w:rFonts w:ascii="Times New Roman" w:hAnsi="Times New Roman"/>
          <w:sz w:val="24"/>
          <w:szCs w:val="24"/>
        </w:rPr>
        <w:t xml:space="preserve">, que </w:t>
      </w:r>
      <w:r w:rsidRPr="00A34A33">
        <w:rPr>
          <w:rFonts w:ascii="Times New Roman" w:hAnsi="Times New Roman"/>
          <w:sz w:val="24"/>
          <w:szCs w:val="24"/>
        </w:rPr>
        <w:t xml:space="preserve">consistió básicamente en determinar, por equivalencia expresada en kilogramos de madera cuyo poder calorífico es conocido, el valor de carga de fuego de los diversos elementos </w:t>
      </w:r>
      <w:r>
        <w:rPr>
          <w:rFonts w:ascii="Times New Roman" w:hAnsi="Times New Roman"/>
          <w:sz w:val="24"/>
          <w:szCs w:val="24"/>
        </w:rPr>
        <w:t>(</w:t>
      </w:r>
      <w:r w:rsidRPr="00A34A33">
        <w:rPr>
          <w:rFonts w:ascii="Times New Roman" w:hAnsi="Times New Roman"/>
          <w:sz w:val="24"/>
          <w:szCs w:val="24"/>
        </w:rPr>
        <w:t>específicamente mobiliario</w:t>
      </w:r>
      <w:r>
        <w:rPr>
          <w:rFonts w:ascii="Times New Roman" w:hAnsi="Times New Roman"/>
          <w:sz w:val="24"/>
          <w:szCs w:val="24"/>
        </w:rPr>
        <w:t>)</w:t>
      </w:r>
      <w:r w:rsidRPr="00A34A33">
        <w:rPr>
          <w:rFonts w:ascii="Times New Roman" w:hAnsi="Times New Roman"/>
          <w:sz w:val="24"/>
          <w:szCs w:val="24"/>
        </w:rPr>
        <w:t>, presentes en un sector de incendio</w:t>
      </w:r>
      <w:r>
        <w:rPr>
          <w:rFonts w:ascii="Times New Roman" w:hAnsi="Times New Roman"/>
          <w:sz w:val="24"/>
          <w:szCs w:val="24"/>
        </w:rPr>
        <w:t>,</w:t>
      </w:r>
      <w:r w:rsidRPr="00A34A33">
        <w:rPr>
          <w:rFonts w:ascii="Times New Roman" w:hAnsi="Times New Roman"/>
          <w:sz w:val="24"/>
          <w:szCs w:val="24"/>
        </w:rPr>
        <w:t xml:space="preserve"> la presente investigación se propone estandarizar y aplicar los resultados </w:t>
      </w:r>
      <w:r>
        <w:rPr>
          <w:rFonts w:ascii="Times New Roman" w:hAnsi="Times New Roman"/>
          <w:sz w:val="24"/>
          <w:szCs w:val="24"/>
        </w:rPr>
        <w:t>obtenidos</w:t>
      </w:r>
      <w:r w:rsidRPr="00A34A33">
        <w:rPr>
          <w:rFonts w:ascii="Times New Roman" w:hAnsi="Times New Roman"/>
          <w:sz w:val="24"/>
          <w:szCs w:val="24"/>
        </w:rPr>
        <w:t>,</w:t>
      </w:r>
      <w:r w:rsidRPr="00286B72">
        <w:rPr>
          <w:rFonts w:ascii="Times New Roman" w:hAnsi="Times New Roman"/>
          <w:sz w:val="24"/>
          <w:szCs w:val="24"/>
        </w:rPr>
        <w:t xml:space="preserve">generando un procedimiento normalizado para el cálculo de carga de fuego total de un local, a partir del empleo de </w:t>
      </w:r>
      <w:r>
        <w:rPr>
          <w:rFonts w:ascii="Times New Roman" w:hAnsi="Times New Roman"/>
          <w:sz w:val="24"/>
          <w:szCs w:val="24"/>
        </w:rPr>
        <w:t>dichos</w:t>
      </w:r>
      <w:r w:rsidRPr="00286B72">
        <w:rPr>
          <w:rFonts w:ascii="Times New Roman" w:hAnsi="Times New Roman"/>
          <w:sz w:val="24"/>
          <w:szCs w:val="24"/>
        </w:rPr>
        <w:t xml:space="preserve"> valores y el diseño de etiquetas/eco que aludan a las mediciones y tablas realizadas. </w:t>
      </w:r>
    </w:p>
    <w:p w:rsidR="00E4003C" w:rsidRDefault="00E4003C" w:rsidP="00BE39F0">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S</w:t>
      </w:r>
      <w:r w:rsidRPr="00A34A33">
        <w:rPr>
          <w:rFonts w:ascii="Times New Roman" w:hAnsi="Times New Roman"/>
          <w:sz w:val="24"/>
          <w:szCs w:val="24"/>
        </w:rPr>
        <w:t>i bien se plantea considerar sólo carga de fuego</w:t>
      </w:r>
      <w:r>
        <w:rPr>
          <w:rFonts w:ascii="Times New Roman" w:hAnsi="Times New Roman"/>
          <w:sz w:val="24"/>
          <w:szCs w:val="24"/>
        </w:rPr>
        <w:t>,</w:t>
      </w:r>
      <w:r w:rsidRPr="00A34A33">
        <w:rPr>
          <w:rFonts w:ascii="Times New Roman" w:hAnsi="Times New Roman"/>
          <w:sz w:val="24"/>
          <w:szCs w:val="24"/>
        </w:rPr>
        <w:t>sin contemplar humos tóxicos productos de la combustión</w:t>
      </w:r>
      <w:r>
        <w:rPr>
          <w:rFonts w:ascii="Times New Roman" w:hAnsi="Times New Roman"/>
          <w:sz w:val="24"/>
          <w:szCs w:val="24"/>
        </w:rPr>
        <w:t>, e</w:t>
      </w:r>
      <w:r w:rsidRPr="00286B72">
        <w:rPr>
          <w:rFonts w:ascii="Times New Roman" w:hAnsi="Times New Roman"/>
          <w:sz w:val="24"/>
          <w:szCs w:val="24"/>
        </w:rPr>
        <w:t>sta clasificación</w:t>
      </w:r>
      <w:r w:rsidRPr="00A34A33">
        <w:rPr>
          <w:rFonts w:ascii="Times New Roman" w:hAnsi="Times New Roman"/>
          <w:sz w:val="24"/>
          <w:szCs w:val="24"/>
        </w:rPr>
        <w:t xml:space="preserve"> puede asociarse al concepto de las eco-etiquetas, ya que posibilita anticipar la problemática de la contaminación atmosféricacon las emisiones de gases de efecto invernadero, al brindar información de los aportes que pueden generar determinados elementos ante cualquier suceso y a partir de ello prevenir efectos desde la etapa de diseño. </w:t>
      </w:r>
    </w:p>
    <w:p w:rsidR="00E4003C" w:rsidRDefault="00E4003C" w:rsidP="00BE39F0">
      <w:pPr>
        <w:autoSpaceDE w:val="0"/>
        <w:autoSpaceDN w:val="0"/>
        <w:adjustRightInd w:val="0"/>
        <w:spacing w:after="0" w:line="240" w:lineRule="auto"/>
        <w:jc w:val="both"/>
        <w:rPr>
          <w:rFonts w:ascii="Times New Roman" w:hAnsi="Times New Roman"/>
          <w:sz w:val="24"/>
          <w:szCs w:val="24"/>
        </w:rPr>
      </w:pPr>
      <w:r w:rsidRPr="00F00DCF">
        <w:rPr>
          <w:rFonts w:ascii="Times New Roman" w:hAnsi="Times New Roman"/>
          <w:sz w:val="24"/>
          <w:szCs w:val="24"/>
        </w:rPr>
        <w:t>A los fines de llevar adelante dicha clasificación, se propone definir como patrón de referencia el valor de carga del fuego del mobiliario en madera (pino), estableciéndose como criterio etiquetar en ROJO los resultados superiores a dicho valor, NARANJA y/o AMARILLO rangos intermedios y VERDE</w:t>
      </w:r>
      <w:bookmarkStart w:id="0" w:name="_GoBack"/>
      <w:bookmarkEnd w:id="0"/>
      <w:r w:rsidRPr="00F00DCF">
        <w:rPr>
          <w:rFonts w:ascii="Times New Roman" w:hAnsi="Times New Roman"/>
          <w:sz w:val="24"/>
          <w:szCs w:val="24"/>
        </w:rPr>
        <w:t>, valores inferiores</w:t>
      </w:r>
      <w:r w:rsidRPr="00A34A33">
        <w:rPr>
          <w:rFonts w:ascii="Times New Roman" w:hAnsi="Times New Roman"/>
          <w:sz w:val="24"/>
          <w:szCs w:val="24"/>
        </w:rPr>
        <w:t xml:space="preserve"> al valor de referencia.  A los fines de una lectura inmediata de la información se plantea la posibilidad de registro en un código QR, sin costo, pero que pueda leerse desde cualquier dispositivo celular, tablet, etc. ante el interés del consumidor.</w:t>
      </w:r>
    </w:p>
    <w:p w:rsidR="00E4003C" w:rsidRPr="00A34A33" w:rsidRDefault="00E4003C" w:rsidP="00BE39F0">
      <w:pPr>
        <w:autoSpaceDE w:val="0"/>
        <w:autoSpaceDN w:val="0"/>
        <w:adjustRightInd w:val="0"/>
        <w:spacing w:after="0" w:line="240" w:lineRule="auto"/>
        <w:jc w:val="both"/>
        <w:rPr>
          <w:rFonts w:ascii="Times New Roman" w:hAnsi="Times New Roman"/>
          <w:sz w:val="24"/>
          <w:szCs w:val="24"/>
        </w:rPr>
      </w:pPr>
      <w:r w:rsidRPr="00A34A33">
        <w:rPr>
          <w:rFonts w:ascii="Times New Roman" w:hAnsi="Times New Roman"/>
          <w:sz w:val="24"/>
          <w:szCs w:val="24"/>
        </w:rPr>
        <w:t>El fin último de este trabajo es capitalizar el camino recorrido por ambas investigaciones mediante la conformación de un etiquetado para mobiliarios, locales y edificios que identifique rápidamente el valor de carga de fuego según los componentes de su materialidad y materialización,y el nivel de riesgo presunto que estos implican con el valor agregado que se puede trasladar a una eco-etiqueta. Las mismas pueden resultar imprescindibles al momento de venta o alquiler del local porque ponen en desventajas unos de otros según su clasificación o categorización. Dicha relación potencia los resultados esperados conduciendo a la producción de teoría y práctica alternadas como una dupla inseparable, necesaria para el abordaje de la problemática en cuestión.</w:t>
      </w:r>
    </w:p>
    <w:p w:rsidR="00E4003C" w:rsidRPr="00A34A33" w:rsidRDefault="00E4003C" w:rsidP="00BE39F0">
      <w:pPr>
        <w:autoSpaceDE w:val="0"/>
        <w:autoSpaceDN w:val="0"/>
        <w:adjustRightInd w:val="0"/>
        <w:spacing w:after="0" w:line="240" w:lineRule="auto"/>
        <w:jc w:val="both"/>
        <w:rPr>
          <w:rFonts w:ascii="Times New Roman" w:hAnsi="Times New Roman"/>
          <w:sz w:val="24"/>
          <w:szCs w:val="24"/>
        </w:rPr>
      </w:pPr>
    </w:p>
    <w:p w:rsidR="00E4003C" w:rsidRPr="00A34A33" w:rsidRDefault="00E4003C" w:rsidP="00BE39F0">
      <w:pPr>
        <w:autoSpaceDE w:val="0"/>
        <w:autoSpaceDN w:val="0"/>
        <w:adjustRightInd w:val="0"/>
        <w:spacing w:after="0" w:line="240" w:lineRule="auto"/>
        <w:jc w:val="both"/>
        <w:rPr>
          <w:rFonts w:ascii="Times New Roman" w:hAnsi="Times New Roman"/>
          <w:sz w:val="24"/>
          <w:szCs w:val="24"/>
        </w:rPr>
      </w:pPr>
    </w:p>
    <w:p w:rsidR="00E4003C" w:rsidRPr="00A34A33" w:rsidRDefault="00E4003C" w:rsidP="00BE39F0">
      <w:pPr>
        <w:autoSpaceDE w:val="0"/>
        <w:autoSpaceDN w:val="0"/>
        <w:adjustRightInd w:val="0"/>
        <w:spacing w:after="0" w:line="240" w:lineRule="auto"/>
        <w:jc w:val="both"/>
        <w:rPr>
          <w:rFonts w:ascii="Times New Roman" w:hAnsi="Times New Roman"/>
          <w:sz w:val="24"/>
          <w:szCs w:val="24"/>
        </w:rPr>
      </w:pPr>
    </w:p>
    <w:p w:rsidR="00E4003C" w:rsidRPr="00A34A33" w:rsidRDefault="00E4003C" w:rsidP="00BE39F0">
      <w:pPr>
        <w:autoSpaceDE w:val="0"/>
        <w:autoSpaceDN w:val="0"/>
        <w:adjustRightInd w:val="0"/>
        <w:spacing w:after="0" w:line="240" w:lineRule="auto"/>
        <w:jc w:val="both"/>
        <w:rPr>
          <w:rFonts w:ascii="Times New Roman" w:hAnsi="Times New Roman"/>
          <w:sz w:val="24"/>
          <w:szCs w:val="24"/>
        </w:rPr>
      </w:pPr>
    </w:p>
    <w:p w:rsidR="00E4003C" w:rsidRPr="00EE61A5" w:rsidRDefault="00E4003C" w:rsidP="00BE39F0">
      <w:pPr>
        <w:autoSpaceDE w:val="0"/>
        <w:autoSpaceDN w:val="0"/>
        <w:adjustRightInd w:val="0"/>
        <w:spacing w:after="0" w:line="240" w:lineRule="auto"/>
        <w:jc w:val="both"/>
        <w:rPr>
          <w:rFonts w:cs="Arial"/>
        </w:rPr>
      </w:pPr>
    </w:p>
    <w:p w:rsidR="00E4003C" w:rsidRDefault="00E4003C" w:rsidP="00590DF3">
      <w:pPr>
        <w:pStyle w:val="Default"/>
        <w:jc w:val="both"/>
        <w:rPr>
          <w:rFonts w:ascii="Times New Roman" w:hAnsi="Times New Roman" w:cs="Times New Roman"/>
        </w:rPr>
      </w:pPr>
    </w:p>
    <w:sectPr w:rsidR="00E4003C" w:rsidSect="003C5B8E">
      <w:pgSz w:w="11906" w:h="16838" w:code="9"/>
      <w:pgMar w:top="1701" w:right="1418" w:bottom="1418"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90DF3"/>
    <w:rsid w:val="002006A1"/>
    <w:rsid w:val="00286B72"/>
    <w:rsid w:val="002B2D70"/>
    <w:rsid w:val="00300C45"/>
    <w:rsid w:val="0034405D"/>
    <w:rsid w:val="003C5B8E"/>
    <w:rsid w:val="004E544D"/>
    <w:rsid w:val="00590DF3"/>
    <w:rsid w:val="008F2B9A"/>
    <w:rsid w:val="009B48C9"/>
    <w:rsid w:val="00A34A33"/>
    <w:rsid w:val="00A90120"/>
    <w:rsid w:val="00BE39F0"/>
    <w:rsid w:val="00C2126C"/>
    <w:rsid w:val="00E4003C"/>
    <w:rsid w:val="00EE61A5"/>
    <w:rsid w:val="00F00DCF"/>
    <w:rsid w:val="00F55147"/>
    <w:rsid w:val="00FF7CF2"/>
  </w:rsids>
  <m:mathPr>
    <m:mathFont m:val="Cambria Math"/>
    <m:brkBin m:val="before"/>
    <m:brkBinSub m:val="--"/>
    <m:smallFrac m:val="off"/>
    <m:dispDef/>
    <m:lMargin m:val="0"/>
    <m:rMargin m:val="0"/>
    <m:defJc m:val="centerGroup"/>
    <m:wrapIndent m:val="1440"/>
    <m:intLim m:val="subSup"/>
    <m:naryLim m:val="undOvr"/>
  </m:mathPr>
  <w:uiCompat97To2003/>
  <w:themeFontLang w:val="es-A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s-AR" w:eastAsia="es-A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0DF3"/>
    <w:pPr>
      <w:spacing w:after="160" w:line="259"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uiPriority w:val="99"/>
    <w:rsid w:val="00590DF3"/>
    <w:pPr>
      <w:autoSpaceDE w:val="0"/>
      <w:autoSpaceDN w:val="0"/>
      <w:adjustRightInd w:val="0"/>
    </w:pPr>
    <w:rPr>
      <w:rFonts w:ascii="Arial" w:hAnsi="Arial" w:cs="Arial"/>
      <w:color w:val="000000"/>
      <w:sz w:val="24"/>
      <w:szCs w:val="24"/>
      <w:lang w:eastAsia="en-US"/>
    </w:rPr>
  </w:style>
  <w:style w:type="character" w:styleId="Hyperlink">
    <w:name w:val="Hyperlink"/>
    <w:basedOn w:val="DefaultParagraphFont"/>
    <w:uiPriority w:val="99"/>
    <w:rsid w:val="009B48C9"/>
    <w:rPr>
      <w:rFonts w:cs="Times New Roman"/>
      <w:color w:val="0563C1"/>
      <w:u w:val="single"/>
    </w:rPr>
  </w:style>
  <w:style w:type="character" w:customStyle="1" w:styleId="UnresolvedMention">
    <w:name w:val="Unresolved Mention"/>
    <w:basedOn w:val="DefaultParagraphFont"/>
    <w:uiPriority w:val="99"/>
    <w:semiHidden/>
    <w:rsid w:val="009B48C9"/>
    <w:rPr>
      <w:rFonts w:cs="Times New Roman"/>
      <w:color w:val="605E5C"/>
      <w:shd w:val="clear" w:color="auto" w:fill="E1DFDD"/>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ruben.benedetti@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0</TotalTime>
  <Pages>1</Pages>
  <Words>497</Words>
  <Characters>2739</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DESARROLLO DE UN PROCEDIMIENTO NORMALIZADO PARA DETERMINAR LA CARGA DE FUEGO, APLICANDO VALORES DE ELEMENTOS DE MOBILIARIO ESTANDARIZADOS</dc:title>
  <dc:subject/>
  <dc:creator>mariela</dc:creator>
  <cp:keywords/>
  <dc:description/>
  <cp:lastModifiedBy>bcicutti</cp:lastModifiedBy>
  <cp:revision>2</cp:revision>
  <dcterms:created xsi:type="dcterms:W3CDTF">2019-07-29T12:47:00Z</dcterms:created>
  <dcterms:modified xsi:type="dcterms:W3CDTF">2019-07-29T12:47:00Z</dcterms:modified>
</cp:coreProperties>
</file>